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 xml:space="preserve">ИНСТРУКЦИЯ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по применению биологически активной добавки к пище </w:t>
      </w: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4"/>
        </w:rPr>
      </w:pPr>
      <w:r>
        <w:rPr>
          <w:rFonts w:hint="default" w:ascii="Times New Roman" w:hAnsi="Times New Roman" w:eastAsia="Calibri" w:cs="Times New Roman"/>
          <w:b/>
          <w:sz w:val="28"/>
          <w:szCs w:val="24"/>
        </w:rPr>
        <w:t>«Ванькан хороший сон»</w:t>
      </w:r>
    </w:p>
    <w:p>
      <w:pPr>
        <w:spacing w:after="200" w:line="276" w:lineRule="auto"/>
        <w:contextualSpacing/>
        <w:jc w:val="center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Не является лекарством</w:t>
      </w:r>
    </w:p>
    <w:p>
      <w:pPr>
        <w:spacing w:after="200" w:line="276" w:lineRule="auto"/>
        <w:contextualSpacing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</w:rPr>
        <w:t xml:space="preserve">Ванькан хороший сон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рекомендуется в качестве биологически активной добавки к пище -  дополнительного источника кальция и источника полисахаридов (галакто- и глюкоманнанов и бета-глюканов), </w:t>
      </w:r>
      <w:r>
        <w:rPr>
          <w:rFonts w:hint="default" w:ascii="Times New Roman" w:hAnsi="Times New Roman" w:cs="Times New Roman"/>
          <w:sz w:val="28"/>
          <w:szCs w:val="28"/>
        </w:rPr>
        <w:t>которая способствует улучшению качества сна, помогает быстро заснуть. Свойства продукта обусловлены свойствами компонентов, входящих в его состав.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Порошок раковин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 xml:space="preserve"> устриц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данный компонент используется как источник кальция, чтобы восполнить его недостаток или обеспечить его дневную норму. Кальций является хорошим средством, который улучшает сон и успокаивает нервную систему.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Экстракт 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>ядер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изифуса настоящего (Унаби):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успокоит нервы, нормализует сон, снимет тревожности, содержат в себе массу витаминов, микроэлементов и других полезных веществ (золу, катехины, дубильные вещества, органические кислоты, сахара, пектин). По содержанию витамина С зизифус опережает лимоны, также в его составе присутствует каротин, токоферол, тиамин и рибофлавин, флавоноиды.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Экстракт пории кокосовидной: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Этот трутневый гриб на Востоке ценится очень высоко, потому что он легко усваивается и при этом помогает телу изгонять избыточную жидкость, помогает избавиться от бессонницы, возбужденности, усталости, расстройств сна, эмоционального напряжения и нервозности.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Экстракт луковиц лилии белой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облегчает боли и успокаивает нервную систему, минимизирует последствия тяжелых стрессов. Содержащиеся в лепестках лилии вещества могут оказать помощь в борьбе с сердечными недугами. Является источником флавоноидов.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Экстракт корн</w:t>
      </w: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  <w:lang w:val="ru-RU"/>
        </w:rPr>
        <w:t>ей</w:t>
      </w:r>
      <w:r>
        <w:rPr>
          <w:rFonts w:hint="default" w:ascii="Times New Roman" w:hAnsi="Times New Roman" w:eastAsia="Calibri" w:cs="Times New Roman"/>
          <w:b/>
          <w:i w:val="0"/>
          <w:iCs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истода тонколистного:</w:t>
      </w:r>
      <w:r>
        <w:rPr>
          <w:rFonts w:hint="default" w:ascii="Times New Roman" w:hAnsi="Times New Roman" w:eastAsia="Calibri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 составе сложных сборов его назначают при нарушениях сна, атеросклерозе, анемии, расстройствах нервной системы, спазмах сосудов. Является источником сапонинов.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Состав: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капсула содержит: порош</w:t>
      </w:r>
      <w:r>
        <w:rPr>
          <w:rFonts w:ascii="Times New Roman" w:hAnsi="Times New Roman" w:cs="Times New Roman"/>
          <w:sz w:val="24"/>
          <w:szCs w:val="24"/>
          <w:lang w:val="ru-RU"/>
        </w:rPr>
        <w:t>ок раковин</w:t>
      </w:r>
      <w:r>
        <w:rPr>
          <w:rFonts w:ascii="Times New Roman" w:hAnsi="Times New Roman" w:cs="Times New Roman"/>
          <w:sz w:val="24"/>
          <w:szCs w:val="24"/>
        </w:rPr>
        <w:t xml:space="preserve"> устриц (лат.</w:t>
      </w:r>
      <w:r>
        <w:rPr>
          <w:rFonts w:ascii="Times New Roman" w:hAnsi="Times New Roman" w:cs="Times New Roman"/>
          <w:sz w:val="24"/>
          <w:szCs w:val="24"/>
          <w:lang w:val="en-US"/>
        </w:rPr>
        <w:t>Pulvis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ostreidae</w:t>
      </w:r>
      <w:r>
        <w:rPr>
          <w:rFonts w:ascii="Times New Roman" w:hAnsi="Times New Roman" w:cs="Times New Roman"/>
          <w:sz w:val="24"/>
          <w:szCs w:val="24"/>
        </w:rPr>
        <w:t xml:space="preserve">) - 150 мг, экстракт </w:t>
      </w:r>
      <w:r>
        <w:rPr>
          <w:rFonts w:ascii="Times New Roman" w:hAnsi="Times New Roman" w:cs="Times New Roman"/>
          <w:sz w:val="24"/>
          <w:szCs w:val="24"/>
          <w:lang w:val="ru-RU"/>
        </w:rPr>
        <w:t>ядер</w:t>
      </w:r>
      <w:r>
        <w:rPr>
          <w:rFonts w:ascii="Times New Roman" w:hAnsi="Times New Roman" w:cs="Times New Roman"/>
          <w:sz w:val="24"/>
          <w:szCs w:val="24"/>
        </w:rPr>
        <w:t xml:space="preserve"> зизифуса настоящего (лат. е</w:t>
      </w:r>
      <w:r>
        <w:rPr>
          <w:rFonts w:ascii="Times New Roman" w:hAnsi="Times New Roman" w:cs="Times New Roman"/>
          <w:sz w:val="24"/>
          <w:szCs w:val="24"/>
          <w:lang w:val="en-US"/>
        </w:rPr>
        <w:t>xtractum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nucleoris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Ziziphi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jujubae</w:t>
      </w:r>
      <w:r>
        <w:rPr>
          <w:rFonts w:ascii="Times New Roman" w:hAnsi="Times New Roman" w:cs="Times New Roman"/>
          <w:sz w:val="24"/>
          <w:szCs w:val="24"/>
        </w:rPr>
        <w:t>) - (1:10) – 110 мг, экстракт пории кокосовидной (лат. е</w:t>
      </w:r>
      <w:r>
        <w:rPr>
          <w:rFonts w:ascii="Times New Roman" w:hAnsi="Times New Roman" w:cs="Times New Roman"/>
          <w:sz w:val="24"/>
          <w:szCs w:val="24"/>
          <w:lang w:val="en-US"/>
        </w:rPr>
        <w:t>xtractum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Poria cocos</w:t>
      </w:r>
      <w:r>
        <w:rPr>
          <w:rFonts w:ascii="Times New Roman" w:hAnsi="Times New Roman" w:cs="Times New Roman"/>
          <w:sz w:val="24"/>
          <w:szCs w:val="24"/>
        </w:rPr>
        <w:t xml:space="preserve">) - (1:10) – 90 мг, экстракт луковиц лилии белой (лат. extractum </w:t>
      </w:r>
      <w:r>
        <w:rPr>
          <w:rFonts w:ascii="Times New Roman" w:hAnsi="Times New Roman" w:cs="Times New Roman"/>
          <w:sz w:val="24"/>
          <w:szCs w:val="24"/>
          <w:lang w:val="en-US"/>
        </w:rPr>
        <w:t>bulbi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ilii candidi) - (1:10) – 50 мг, экстракт корн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истода тонколистного (лат. е</w:t>
      </w:r>
      <w:r>
        <w:rPr>
          <w:rFonts w:ascii="Times New Roman" w:hAnsi="Times New Roman" w:cs="Times New Roman"/>
          <w:sz w:val="24"/>
          <w:szCs w:val="24"/>
          <w:lang w:val="en-US"/>
        </w:rPr>
        <w:t>xtractum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Polygalae</w:t>
      </w:r>
      <w:r>
        <w:rPr>
          <w:rFonts w:ascii="Times New Roman" w:hAnsi="Times New Roman" w:cs="Times New Roman"/>
          <w:sz w:val="24"/>
          <w:szCs w:val="24"/>
        </w:rPr>
        <w:t xml:space="preserve"> tenuifoliae) - (1:10) – 45 мг, магния стеарат (Е 470) - 5 мг.</w:t>
      </w:r>
    </w:p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right="4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СОДЕРЖАНИЕ АКТИВНО ДЕЙСТВУЮЩИХ КОМПОНЕНТОВ:</w:t>
      </w:r>
    </w:p>
    <w:tbl>
      <w:tblPr>
        <w:tblStyle w:val="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2959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1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Биологически активн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val="ru-RU" w:eastAsia="en-US"/>
              </w:rPr>
              <w:t>ые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val="ru-RU" w:eastAsia="en-US"/>
              </w:rPr>
              <w:t>компонеты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Содержание в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капсулах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% от адекватного 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val="ru-RU" w:eastAsia="en-US"/>
              </w:rPr>
              <w:t>суточного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потребления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Полисахариды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(в пересчете на галакто - и глюкоманнаны) 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480 мг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19%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Полисахариды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(в пересчете на бета-глюканы)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600 мг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300%*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Кальций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330 мг 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                    33%**</w:t>
            </w:r>
          </w:p>
        </w:tc>
      </w:tr>
    </w:tbl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color w:val="000000"/>
          <w:sz w:val="20"/>
        </w:rPr>
        <w:t xml:space="preserve">* - </w:t>
      </w:r>
      <w:r>
        <w:rPr>
          <w:rFonts w:hint="default" w:ascii="Times New Roman" w:hAnsi="Times New Roman" w:cs="Times New Roman"/>
          <w:sz w:val="20"/>
        </w:rPr>
        <w:t>ЕврАзЭС «Единые санитарно-эпидемиологические и гигиенические требования к товарам, подлежащим санитарно-эпидемиологическому надзору (контролю)».</w:t>
      </w:r>
    </w:p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0"/>
        </w:rPr>
        <w:t xml:space="preserve">** - </w:t>
      </w:r>
      <w:r>
        <w:rPr>
          <w:rFonts w:hint="default" w:ascii="Times New Roman" w:hAnsi="Times New Roman" w:cs="Times New Roman"/>
        </w:rPr>
        <w:t>Технический регламент Таможенного союза «Пищевая продукция в части ее маркировки» (ТР ТС 022/2011, приложение 2)</w:t>
      </w:r>
    </w:p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</w:rPr>
      </w:pPr>
    </w:p>
    <w:p>
      <w:pPr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Противопоказания: </w:t>
      </w:r>
    </w:p>
    <w:p>
      <w:pPr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индивидуальная непереносимость компонентов, беременность, кормление грудью. Перед применением рекомендуется проконсультироваться с врачом. Не совмещать с приемом лекарственных средств. </w:t>
      </w:r>
    </w:p>
    <w:p>
      <w:pPr>
        <w:keepNext/>
        <w:contextualSpacing/>
        <w:jc w:val="both"/>
        <w:rPr>
          <w:rFonts w:hint="default"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000000" w:themeColor="text1"/>
          <w:sz w:val="18"/>
          <w:szCs w:val="18"/>
        </w:rPr>
        <w:t xml:space="preserve">Рекомендации по применению: </w:t>
      </w:r>
    </w:p>
    <w:p>
      <w:pPr>
        <w:keepNext/>
        <w:contextualSpacing/>
        <w:jc w:val="both"/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</w:pPr>
      <w:r>
        <w:rPr>
          <w:rFonts w:hint="default" w:ascii="Times New Roman" w:hAnsi="Times New Roman" w:eastAsia="Calibri" w:cs="Times New Roman"/>
          <w:color w:val="000000" w:themeColor="text1"/>
          <w:sz w:val="18"/>
          <w:szCs w:val="18"/>
          <w:lang w:val="ru-RU"/>
        </w:rPr>
        <w:t>Взрослым принимать</w:t>
      </w:r>
      <w:r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  <w:t xml:space="preserve"> по 2 капсулы 3 раза в день во время еды. Продолжительность приема -  1 месяц. </w:t>
      </w:r>
    </w:p>
    <w:p>
      <w:pPr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Особые указания: </w:t>
      </w:r>
      <w:r>
        <w:rPr>
          <w:rFonts w:hint="default" w:ascii="Times New Roman" w:hAnsi="Times New Roman" w:eastAsia="Calibri" w:cs="Times New Roman"/>
          <w:sz w:val="18"/>
          <w:szCs w:val="18"/>
        </w:rPr>
        <w:t>Не следует превышать рекомендуемую суточную дозировку. Биологически активные добавки к пище не заменяют собой разнообразную и сбалансированную диету и здоровый образ жизни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Форма выпуска: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Капсулы массой 450 мг № 60 и № 120 в пластиковом контейнере.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Срок годности: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2</w:t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 xml:space="preserve">4 </w:t>
      </w:r>
      <w:r>
        <w:rPr>
          <w:rFonts w:hint="default" w:ascii="Times New Roman" w:hAnsi="Times New Roman" w:eastAsia="Calibri" w:cs="Times New Roman"/>
          <w:sz w:val="18"/>
          <w:szCs w:val="18"/>
          <w:lang w:val="ru-RU"/>
        </w:rPr>
        <w:t>месяца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Условия хранения: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</w:pPr>
      <w:r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  <w:t>Хранить в плотно закрытой упаковке, сухом, защищенном от света, недоступном для детей месте при температуре не выше 25°С.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Условия реализации: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-5" w:firstLine="0" w:firstLineChars="0"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для реализации населению через аптечную сеть и специализированные магазины, отделы торговой сети.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Свидетельство о государственной регистрации: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"/>
        </w:rPr>
        <w:t>№ RU.77.99.88.003.Е.005134.11.16 от 08.11.2016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18"/>
          <w:szCs w:val="18"/>
          <w:lang w:val="ru-RU" w:eastAsia="zh-CN" w:bidi="ar"/>
        </w:rPr>
        <w:t xml:space="preserve"> г.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Если Вы хотели бы получить дополнительную информацию о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«Ванькан хороший сон»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имеете вопросы, пожалуйста, обращайтесь к нам.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Мы всегда в Вашем распоряжении.</w:t>
      </w:r>
    </w:p>
    <w:p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rFonts w:hint="eastAsia" w:ascii="Times New Roman" w:hAnsi="Times New Roman" w:cs="Times New Roman"/>
          <w:b/>
          <w:lang w:val="en-US" w:eastAsia="zh-CN"/>
        </w:rPr>
      </w:pPr>
      <w:bookmarkStart w:id="0" w:name="_GoBack"/>
      <w:bookmarkEnd w:id="0"/>
    </w:p>
    <w:sectPr>
      <w:pgSz w:w="11906" w:h="16838"/>
      <w:pgMar w:top="1134" w:right="1274" w:bottom="1134" w:left="1985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557"/>
    <w:rsid w:val="00015CCD"/>
    <w:rsid w:val="0009316D"/>
    <w:rsid w:val="000A4C23"/>
    <w:rsid w:val="000F7589"/>
    <w:rsid w:val="000F7C0E"/>
    <w:rsid w:val="0013460C"/>
    <w:rsid w:val="0029434B"/>
    <w:rsid w:val="002A2881"/>
    <w:rsid w:val="002B06C1"/>
    <w:rsid w:val="00376F5F"/>
    <w:rsid w:val="00486588"/>
    <w:rsid w:val="00516ACB"/>
    <w:rsid w:val="005170B3"/>
    <w:rsid w:val="005E662E"/>
    <w:rsid w:val="006134DC"/>
    <w:rsid w:val="00615491"/>
    <w:rsid w:val="00684D72"/>
    <w:rsid w:val="006F6D98"/>
    <w:rsid w:val="007A4B6D"/>
    <w:rsid w:val="00895994"/>
    <w:rsid w:val="00957D53"/>
    <w:rsid w:val="00A729D7"/>
    <w:rsid w:val="00AD0FC3"/>
    <w:rsid w:val="00AF6C41"/>
    <w:rsid w:val="00C071E2"/>
    <w:rsid w:val="00D251F7"/>
    <w:rsid w:val="00D96D50"/>
    <w:rsid w:val="00E15557"/>
    <w:rsid w:val="00EE0BF2"/>
    <w:rsid w:val="00F64BC1"/>
    <w:rsid w:val="113E0588"/>
    <w:rsid w:val="11623C40"/>
    <w:rsid w:val="164521C4"/>
    <w:rsid w:val="2CF95F2A"/>
    <w:rsid w:val="3F9971FE"/>
    <w:rsid w:val="4B7E5197"/>
    <w:rsid w:val="4E1144C8"/>
    <w:rsid w:val="54D44E63"/>
    <w:rsid w:val="5CA618BC"/>
    <w:rsid w:val="6E860887"/>
    <w:rsid w:val="71F450AC"/>
    <w:rsid w:val="7996263A"/>
    <w:rsid w:val="7BB41330"/>
    <w:rsid w:val="7E2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grey"/>
    <w:basedOn w:val="3"/>
    <w:qFormat/>
    <w:uiPriority w:val="0"/>
  </w:style>
  <w:style w:type="table" w:customStyle="1" w:styleId="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691</Words>
  <Characters>3944</Characters>
  <Lines>32</Lines>
  <Paragraphs>9</Paragraphs>
  <TotalTime>0</TotalTime>
  <ScaleCrop>false</ScaleCrop>
  <LinksUpToDate>false</LinksUpToDate>
  <CharactersWithSpaces>4626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2016-05-19T09:01:00Z</dcterms:created>
  <dc:creator>Ekaterina Shugaeva</dc:creator>
  <cp:lastModifiedBy>minggang</cp:lastModifiedBy>
  <cp:lastPrinted>2016-05-26T07:17:00Z</cp:lastPrinted>
  <dcterms:modified xsi:type="dcterms:W3CDTF">2018-11-17T08:07:36Z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